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9007" w14:textId="464ED6EC" w:rsidR="00587408" w:rsidRPr="005A7F2A" w:rsidRDefault="00587408" w:rsidP="00E67828">
      <w:pPr>
        <w:spacing w:after="0"/>
        <w:rPr>
          <w:rFonts w:ascii="Arial" w:hAnsi="Arial" w:cs="Arial"/>
          <w:b/>
          <w:sz w:val="28"/>
          <w:szCs w:val="28"/>
        </w:rPr>
      </w:pPr>
      <w:r w:rsidRPr="005A7F2A">
        <w:rPr>
          <w:rFonts w:ascii="Arial" w:hAnsi="Arial" w:cs="Arial"/>
          <w:b/>
          <w:sz w:val="28"/>
          <w:szCs w:val="28"/>
        </w:rPr>
        <w:t xml:space="preserve">STEM on Station Seeking </w:t>
      </w:r>
      <w:r w:rsidR="00301FEA" w:rsidRPr="005A7F2A">
        <w:rPr>
          <w:rFonts w:ascii="Arial" w:hAnsi="Arial" w:cs="Arial"/>
          <w:b/>
          <w:sz w:val="28"/>
          <w:szCs w:val="28"/>
        </w:rPr>
        <w:t xml:space="preserve">Help </w:t>
      </w:r>
      <w:r w:rsidRPr="005A7F2A">
        <w:rPr>
          <w:rFonts w:ascii="Arial" w:hAnsi="Arial" w:cs="Arial"/>
          <w:b/>
          <w:sz w:val="28"/>
          <w:szCs w:val="28"/>
        </w:rPr>
        <w:t>for Student Payload Opportunity</w:t>
      </w:r>
    </w:p>
    <w:p w14:paraId="5EE566B7" w14:textId="6BCA354A" w:rsidR="00587408" w:rsidRDefault="00587408" w:rsidP="00227040">
      <w:pPr>
        <w:spacing w:after="0"/>
        <w:rPr>
          <w:rFonts w:ascii="Garamond" w:hAnsi="Garamond"/>
          <w:b/>
          <w:u w:val="single"/>
        </w:rPr>
      </w:pPr>
    </w:p>
    <w:p w14:paraId="2796CD0A" w14:textId="476B5084" w:rsidR="005A7F2A" w:rsidRDefault="005A7F2A" w:rsidP="00227040">
      <w:pPr>
        <w:spacing w:after="0"/>
        <w:rPr>
          <w:rFonts w:ascii="Arial" w:hAnsi="Arial" w:cs="Arial"/>
          <w:b/>
          <w:sz w:val="28"/>
        </w:rPr>
      </w:pPr>
      <w:r w:rsidRPr="00587408">
        <w:rPr>
          <w:rFonts w:ascii="Garamond" w:hAnsi="Garamond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07FC31D" wp14:editId="2870FF01">
            <wp:simplePos x="0" y="0"/>
            <wp:positionH relativeFrom="column">
              <wp:posOffset>4295775</wp:posOffset>
            </wp:positionH>
            <wp:positionV relativeFrom="paragraph">
              <wp:posOffset>87630</wp:posOffset>
            </wp:positionV>
            <wp:extent cx="1625600" cy="1724025"/>
            <wp:effectExtent l="0" t="0" r="0" b="0"/>
            <wp:wrapSquare wrapText="bothSides"/>
            <wp:docPr id="3" name="Picture 3" descr="C:\Users\swblack2\Desktop\SPOCS\Graphics\SPO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black2\Desktop\SPOCS\Graphics\SPOC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FDF15" w14:textId="3439C712" w:rsidR="00227040" w:rsidRPr="0055004A" w:rsidRDefault="00227040" w:rsidP="00227040">
      <w:pPr>
        <w:spacing w:after="0"/>
        <w:rPr>
          <w:rFonts w:ascii="Arial" w:hAnsi="Arial" w:cs="Arial"/>
          <w:b/>
        </w:rPr>
      </w:pPr>
      <w:r w:rsidRPr="0055004A">
        <w:rPr>
          <w:rFonts w:ascii="Arial" w:hAnsi="Arial" w:cs="Arial"/>
          <w:b/>
          <w:sz w:val="28"/>
        </w:rPr>
        <w:t>Overview</w:t>
      </w:r>
    </w:p>
    <w:p w14:paraId="250E3067" w14:textId="23794FF3" w:rsidR="00227040" w:rsidRPr="003E6AF4" w:rsidRDefault="00CE22A4" w:rsidP="0095068B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CE22A4">
        <w:rPr>
          <w:rFonts w:ascii="Garamond" w:hAnsi="Garamond"/>
        </w:rPr>
        <w:t>The International Space Station remains the sole space-based proving ground for reaching the Moon in 2024 through NASA’s Artemis program.</w:t>
      </w:r>
      <w:r w:rsidR="00D95075" w:rsidRPr="00D95075">
        <w:rPr>
          <w:rFonts w:ascii="Garamond" w:hAnsi="Garamond"/>
        </w:rPr>
        <w:t xml:space="preserve"> </w:t>
      </w:r>
      <w:r w:rsidR="0095068B" w:rsidRPr="003E6AF4">
        <w:rPr>
          <w:rFonts w:ascii="Garamond" w:hAnsi="Garamond"/>
        </w:rPr>
        <w:t>To celebrate 20 years of continuous human presence on the space</w:t>
      </w:r>
      <w:r w:rsidR="00301FEA" w:rsidRPr="003E6AF4">
        <w:rPr>
          <w:rFonts w:ascii="Garamond" w:hAnsi="Garamond"/>
        </w:rPr>
        <w:t xml:space="preserve"> </w:t>
      </w:r>
      <w:r w:rsidR="0095068B" w:rsidRPr="003E6AF4">
        <w:rPr>
          <w:rFonts w:ascii="Garamond" w:hAnsi="Garamond"/>
        </w:rPr>
        <w:t xml:space="preserve">station, </w:t>
      </w:r>
      <w:r w:rsidR="00227040" w:rsidRPr="003E6AF4">
        <w:rPr>
          <w:rFonts w:ascii="Garamond" w:hAnsi="Garamond"/>
        </w:rPr>
        <w:t xml:space="preserve">STEM on Station </w:t>
      </w:r>
      <w:r w:rsidR="0095068B" w:rsidRPr="003E6AF4">
        <w:rPr>
          <w:rFonts w:ascii="Garamond" w:hAnsi="Garamond"/>
        </w:rPr>
        <w:t xml:space="preserve">will </w:t>
      </w:r>
      <w:r w:rsidR="003E6AF4">
        <w:rPr>
          <w:rFonts w:ascii="Garamond" w:hAnsi="Garamond"/>
        </w:rPr>
        <w:t>fund</w:t>
      </w:r>
      <w:r w:rsidR="00227040" w:rsidRPr="003E6AF4">
        <w:rPr>
          <w:rFonts w:ascii="Garamond" w:hAnsi="Garamond"/>
        </w:rPr>
        <w:t xml:space="preserve"> </w:t>
      </w:r>
      <w:r w:rsidR="00260C93" w:rsidRPr="003E6AF4">
        <w:rPr>
          <w:rFonts w:ascii="Garamond" w:hAnsi="Garamond"/>
          <w:b/>
        </w:rPr>
        <w:t>five payloads</w:t>
      </w:r>
      <w:r w:rsidR="00227040" w:rsidRPr="003E6AF4">
        <w:rPr>
          <w:rFonts w:ascii="Garamond" w:hAnsi="Garamond"/>
        </w:rPr>
        <w:t xml:space="preserve"> to</w:t>
      </w:r>
      <w:r w:rsidR="00587408">
        <w:rPr>
          <w:rFonts w:ascii="Garamond" w:hAnsi="Garamond"/>
        </w:rPr>
        <w:t xml:space="preserve"> and from</w:t>
      </w:r>
      <w:r w:rsidR="00227040" w:rsidRPr="003E6AF4">
        <w:rPr>
          <w:rFonts w:ascii="Garamond" w:hAnsi="Garamond"/>
        </w:rPr>
        <w:t xml:space="preserve"> the International Space Station through </w:t>
      </w:r>
      <w:r w:rsidR="00007F84">
        <w:rPr>
          <w:rFonts w:ascii="Garamond" w:hAnsi="Garamond"/>
        </w:rPr>
        <w:t>the Student Payload Opportunity with Citizen Science</w:t>
      </w:r>
      <w:r w:rsidR="008E5360">
        <w:rPr>
          <w:rFonts w:ascii="Garamond" w:hAnsi="Garamond"/>
        </w:rPr>
        <w:t xml:space="preserve"> (SPOCS)</w:t>
      </w:r>
      <w:r w:rsidR="00C36FDE">
        <w:rPr>
          <w:rFonts w:ascii="Garamond" w:hAnsi="Garamond"/>
        </w:rPr>
        <w:t>.</w:t>
      </w:r>
      <w:r w:rsidR="00227040" w:rsidRPr="003E6AF4">
        <w:rPr>
          <w:rFonts w:ascii="Garamond" w:hAnsi="Garamond"/>
        </w:rPr>
        <w:t xml:space="preserve"> Teams of students</w:t>
      </w:r>
      <w:r w:rsidR="00587408">
        <w:rPr>
          <w:rFonts w:ascii="Garamond" w:hAnsi="Garamond"/>
        </w:rPr>
        <w:t xml:space="preserve"> from institutions of higher learning</w:t>
      </w:r>
      <w:r w:rsidR="00227040" w:rsidRPr="003E6AF4">
        <w:rPr>
          <w:rFonts w:ascii="Garamond" w:hAnsi="Garamond"/>
        </w:rPr>
        <w:t xml:space="preserve"> will </w:t>
      </w:r>
      <w:r w:rsidR="00260C93" w:rsidRPr="003E6AF4">
        <w:rPr>
          <w:rFonts w:ascii="Garamond" w:hAnsi="Garamond"/>
        </w:rPr>
        <w:t xml:space="preserve">propose research related to </w:t>
      </w:r>
      <w:r w:rsidR="00260C93" w:rsidRPr="00EF4F89">
        <w:rPr>
          <w:rFonts w:ascii="Garamond" w:hAnsi="Garamond"/>
        </w:rPr>
        <w:t>bacteria resistance or sustainability</w:t>
      </w:r>
      <w:r w:rsidR="008A5105">
        <w:rPr>
          <w:rFonts w:ascii="Garamond" w:hAnsi="Garamond"/>
        </w:rPr>
        <w:t xml:space="preserve"> research</w:t>
      </w:r>
      <w:r w:rsidR="00D467DD">
        <w:rPr>
          <w:rFonts w:ascii="Garamond" w:hAnsi="Garamond"/>
        </w:rPr>
        <w:t xml:space="preserve">. </w:t>
      </w:r>
      <w:r w:rsidR="00EF4F89" w:rsidRPr="00EF4F89">
        <w:rPr>
          <w:rFonts w:ascii="Garamond" w:hAnsi="Garamond"/>
        </w:rPr>
        <w:t>Requirements</w:t>
      </w:r>
      <w:r w:rsidR="000043A0">
        <w:rPr>
          <w:rFonts w:ascii="Garamond" w:hAnsi="Garamond"/>
        </w:rPr>
        <w:t xml:space="preserve"> for the duration of the opportunity</w:t>
      </w:r>
      <w:r w:rsidR="00EF4F89" w:rsidRPr="00EF4F89">
        <w:rPr>
          <w:rFonts w:ascii="Garamond" w:hAnsi="Garamond"/>
        </w:rPr>
        <w:t xml:space="preserve"> include a K-12 citizen science element and educational outreach.</w:t>
      </w:r>
    </w:p>
    <w:p w14:paraId="2C6397FE" w14:textId="6C789E74" w:rsidR="00220116" w:rsidRDefault="00220116" w:rsidP="00227040">
      <w:pPr>
        <w:spacing w:after="0"/>
        <w:rPr>
          <w:rFonts w:ascii="Garamond" w:hAnsi="Garamond"/>
        </w:rPr>
      </w:pPr>
    </w:p>
    <w:p w14:paraId="6A63B5D5" w14:textId="77777777" w:rsidR="00B327C2" w:rsidRPr="003E6AF4" w:rsidRDefault="00B327C2" w:rsidP="00227040">
      <w:pPr>
        <w:spacing w:after="0"/>
        <w:rPr>
          <w:rFonts w:ascii="Garamond" w:hAnsi="Garamond"/>
        </w:rPr>
      </w:pPr>
    </w:p>
    <w:p w14:paraId="650A3C4B" w14:textId="31989DFE" w:rsidR="00587408" w:rsidRPr="0055004A" w:rsidRDefault="007C4C93" w:rsidP="0038074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What is your superpower</w:t>
      </w:r>
      <w:r w:rsidR="00587408" w:rsidRPr="0055004A">
        <w:rPr>
          <w:rFonts w:ascii="Arial" w:hAnsi="Arial" w:cs="Arial"/>
          <w:b/>
          <w:sz w:val="28"/>
        </w:rPr>
        <w:t>?</w:t>
      </w:r>
    </w:p>
    <w:p w14:paraId="78275953" w14:textId="115BA38C" w:rsidR="00587408" w:rsidRDefault="00841F62" w:rsidP="00380741">
      <w:pPr>
        <w:spacing w:after="0"/>
        <w:rPr>
          <w:rFonts w:ascii="Garamond" w:hAnsi="Garamond"/>
        </w:rPr>
      </w:pPr>
      <w:r w:rsidRPr="00841F62">
        <w:rPr>
          <w:rFonts w:ascii="Garamond" w:hAnsi="Garamond"/>
        </w:rPr>
        <w:t xml:space="preserve">STEM on Station is looking for NASA </w:t>
      </w:r>
      <w:r>
        <w:rPr>
          <w:rFonts w:ascii="Garamond" w:hAnsi="Garamond"/>
        </w:rPr>
        <w:t>c</w:t>
      </w:r>
      <w:r w:rsidRPr="00841F62">
        <w:rPr>
          <w:rFonts w:ascii="Garamond" w:hAnsi="Garamond"/>
        </w:rPr>
        <w:t xml:space="preserve">ivil </w:t>
      </w:r>
      <w:r>
        <w:rPr>
          <w:rFonts w:ascii="Garamond" w:hAnsi="Garamond"/>
        </w:rPr>
        <w:t>s</w:t>
      </w:r>
      <w:r w:rsidRPr="00841F62">
        <w:rPr>
          <w:rFonts w:ascii="Garamond" w:hAnsi="Garamond"/>
        </w:rPr>
        <w:t>ervant</w:t>
      </w:r>
      <w:r w:rsidR="007C4C93">
        <w:rPr>
          <w:rFonts w:ascii="Garamond" w:hAnsi="Garamond"/>
        </w:rPr>
        <w:t>s</w:t>
      </w:r>
      <w:r w:rsidRPr="00841F62">
        <w:rPr>
          <w:rFonts w:ascii="Garamond" w:hAnsi="Garamond"/>
        </w:rPr>
        <w:t xml:space="preserve"> or </w:t>
      </w:r>
      <w:r>
        <w:rPr>
          <w:rFonts w:ascii="Garamond" w:hAnsi="Garamond"/>
        </w:rPr>
        <w:t>c</w:t>
      </w:r>
      <w:r w:rsidRPr="00841F62">
        <w:rPr>
          <w:rFonts w:ascii="Garamond" w:hAnsi="Garamond"/>
        </w:rPr>
        <w:t>ontractor</w:t>
      </w:r>
      <w:r w:rsidR="007C4C93">
        <w:rPr>
          <w:rFonts w:ascii="Garamond" w:hAnsi="Garamond"/>
        </w:rPr>
        <w:t>s</w:t>
      </w:r>
      <w:r w:rsidRPr="00841F62">
        <w:rPr>
          <w:rFonts w:ascii="Garamond" w:hAnsi="Garamond"/>
        </w:rPr>
        <w:t xml:space="preserve"> </w:t>
      </w:r>
      <w:r w:rsidR="007C4C93">
        <w:rPr>
          <w:rFonts w:ascii="Garamond" w:hAnsi="Garamond"/>
        </w:rPr>
        <w:t>with the following superpowers</w:t>
      </w:r>
      <w:r w:rsidRPr="00841F62">
        <w:rPr>
          <w:rFonts w:ascii="Garamond" w:hAnsi="Garamond"/>
        </w:rPr>
        <w:t>:</w:t>
      </w:r>
    </w:p>
    <w:p w14:paraId="533809CB" w14:textId="46F1D969" w:rsidR="00841F62" w:rsidRDefault="00841F62" w:rsidP="00380741">
      <w:pPr>
        <w:spacing w:after="0"/>
        <w:rPr>
          <w:rFonts w:ascii="Garamond" w:hAnsi="Garamon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00707" w14:paraId="3FDD120E" w14:textId="77777777" w:rsidTr="00B327C2">
        <w:tc>
          <w:tcPr>
            <w:tcW w:w="3116" w:type="dxa"/>
            <w:vAlign w:val="center"/>
          </w:tcPr>
          <w:p w14:paraId="018F0AE3" w14:textId="10022452" w:rsidR="007C4C93" w:rsidRDefault="007C4C93" w:rsidP="00100707">
            <w:pPr>
              <w:jc w:val="center"/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3D3826FF" wp14:editId="693A1A93">
                  <wp:extent cx="1590675" cy="126709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410" cy="13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67A16A0C" w14:textId="133AD486" w:rsidR="007C4C93" w:rsidRDefault="00F86E00" w:rsidP="00100707">
            <w:pPr>
              <w:jc w:val="center"/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52F7C530" wp14:editId="0654983C">
                  <wp:extent cx="1790700" cy="118270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453" cy="1222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366E486B" w14:textId="49253B51" w:rsidR="007C4C93" w:rsidRDefault="00F86E00" w:rsidP="00100707">
            <w:pPr>
              <w:jc w:val="center"/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34617D20" wp14:editId="3286516E">
                  <wp:extent cx="1202458" cy="1228725"/>
                  <wp:effectExtent l="57150" t="57150" r="55245" b="476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37" cy="1246279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07" w14:paraId="7E6BB997" w14:textId="77777777" w:rsidTr="00B327C2">
        <w:tc>
          <w:tcPr>
            <w:tcW w:w="3116" w:type="dxa"/>
          </w:tcPr>
          <w:p w14:paraId="1F0A6D1E" w14:textId="26CF332B" w:rsidR="007C4C93" w:rsidRPr="00100707" w:rsidRDefault="007C4C93" w:rsidP="00100707">
            <w:pPr>
              <w:jc w:val="center"/>
              <w:rPr>
                <w:rFonts w:ascii="Garamond" w:hAnsi="Garamond"/>
                <w:b/>
              </w:rPr>
            </w:pPr>
            <w:r w:rsidRPr="00100707">
              <w:rPr>
                <w:rFonts w:ascii="Garamond" w:hAnsi="Garamond"/>
                <w:b/>
              </w:rPr>
              <w:t>Know-it-all</w:t>
            </w:r>
            <w:r w:rsidR="00F86E00">
              <w:rPr>
                <w:rFonts w:ascii="Garamond" w:hAnsi="Garamond"/>
                <w:b/>
              </w:rPr>
              <w:t xml:space="preserve"> </w:t>
            </w:r>
            <w:r w:rsidR="00F86E00" w:rsidRPr="00F86E00">
              <w:rPr>
                <w:rFonts w:ascii="Garamond" w:hAnsi="Garamond"/>
              </w:rPr>
              <w:t>(SME)</w:t>
            </w:r>
          </w:p>
        </w:tc>
        <w:tc>
          <w:tcPr>
            <w:tcW w:w="3117" w:type="dxa"/>
          </w:tcPr>
          <w:p w14:paraId="6E08DD0E" w14:textId="219927DE" w:rsidR="007C4C93" w:rsidRPr="00100707" w:rsidRDefault="00F86E00" w:rsidP="00F86E00">
            <w:pPr>
              <w:jc w:val="center"/>
              <w:rPr>
                <w:rFonts w:ascii="Garamond" w:hAnsi="Garamond"/>
                <w:b/>
              </w:rPr>
            </w:pPr>
            <w:r w:rsidRPr="00100707">
              <w:rPr>
                <w:rFonts w:ascii="Garamond" w:hAnsi="Garamond"/>
                <w:b/>
              </w:rPr>
              <w:t>Critical Eye</w:t>
            </w:r>
            <w:r>
              <w:rPr>
                <w:rFonts w:ascii="Garamond" w:hAnsi="Garamond"/>
                <w:b/>
              </w:rPr>
              <w:t xml:space="preserve"> </w:t>
            </w:r>
            <w:r w:rsidRPr="00F86E00">
              <w:rPr>
                <w:rFonts w:ascii="Garamond" w:hAnsi="Garamond"/>
              </w:rPr>
              <w:t>(Technical Review)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117" w:type="dxa"/>
          </w:tcPr>
          <w:p w14:paraId="65155506" w14:textId="5C56F500" w:rsidR="007C4C93" w:rsidRPr="00100707" w:rsidRDefault="00F86E00" w:rsidP="00F86E00">
            <w:pPr>
              <w:jc w:val="center"/>
              <w:rPr>
                <w:rFonts w:ascii="Garamond" w:hAnsi="Garamond"/>
                <w:b/>
              </w:rPr>
            </w:pPr>
            <w:r w:rsidRPr="00100707">
              <w:rPr>
                <w:rFonts w:ascii="Garamond" w:hAnsi="Garamond"/>
                <w:b/>
              </w:rPr>
              <w:t>Guide on the Side</w:t>
            </w:r>
            <w:r>
              <w:rPr>
                <w:rFonts w:ascii="Garamond" w:hAnsi="Garamond"/>
                <w:b/>
              </w:rPr>
              <w:t xml:space="preserve"> </w:t>
            </w:r>
            <w:r w:rsidRPr="00F86E00">
              <w:rPr>
                <w:rFonts w:ascii="Garamond" w:hAnsi="Garamond"/>
              </w:rPr>
              <w:t>(Mentor)</w:t>
            </w:r>
          </w:p>
        </w:tc>
      </w:tr>
      <w:tr w:rsidR="00F86E00" w14:paraId="32F2AC26" w14:textId="77777777" w:rsidTr="00B327C2">
        <w:tc>
          <w:tcPr>
            <w:tcW w:w="3116" w:type="dxa"/>
          </w:tcPr>
          <w:p w14:paraId="0199B360" w14:textId="77777777" w:rsidR="00B327C2" w:rsidRDefault="00B327C2" w:rsidP="00F86E00">
            <w:pPr>
              <w:jc w:val="center"/>
              <w:rPr>
                <w:rFonts w:ascii="Garamond" w:hAnsi="Garamond"/>
                <w:color w:val="FF0000"/>
              </w:rPr>
            </w:pPr>
          </w:p>
          <w:p w14:paraId="246766E6" w14:textId="43CC3AFC" w:rsidR="00F86E00" w:rsidRDefault="00F86E00" w:rsidP="00F86E00">
            <w:pPr>
              <w:jc w:val="center"/>
              <w:rPr>
                <w:rFonts w:ascii="Garamond" w:hAnsi="Garamond"/>
                <w:color w:val="FF0000"/>
              </w:rPr>
            </w:pPr>
            <w:r w:rsidRPr="00A35877">
              <w:rPr>
                <w:rFonts w:ascii="Garamond" w:hAnsi="Garamond"/>
                <w:color w:val="FF0000"/>
              </w:rPr>
              <w:t>Commitment: 1 hr</w:t>
            </w:r>
            <w:r>
              <w:rPr>
                <w:rFonts w:ascii="Garamond" w:hAnsi="Garamond"/>
                <w:color w:val="FF0000"/>
              </w:rPr>
              <w:t>.</w:t>
            </w:r>
            <w:r w:rsidRPr="00A35877">
              <w:rPr>
                <w:rFonts w:ascii="Garamond" w:hAnsi="Garamond"/>
                <w:color w:val="FF0000"/>
              </w:rPr>
              <w:t xml:space="preserve"> webinar plus prep time</w:t>
            </w:r>
            <w:r>
              <w:rPr>
                <w:rFonts w:ascii="Garamond" w:hAnsi="Garamond"/>
                <w:color w:val="FF0000"/>
              </w:rPr>
              <w:t xml:space="preserve"> (</w:t>
            </w:r>
            <w:r w:rsidR="00DB0E66">
              <w:rPr>
                <w:rFonts w:ascii="Garamond" w:hAnsi="Garamond"/>
                <w:color w:val="FF0000"/>
              </w:rPr>
              <w:t>Feb</w:t>
            </w:r>
            <w:r>
              <w:rPr>
                <w:rFonts w:ascii="Garamond" w:hAnsi="Garamond"/>
                <w:color w:val="FF0000"/>
              </w:rPr>
              <w:t xml:space="preserve"> 2019)</w:t>
            </w:r>
          </w:p>
          <w:p w14:paraId="38723435" w14:textId="6D20F517" w:rsidR="00B327C2" w:rsidRPr="00F86E00" w:rsidRDefault="00B327C2" w:rsidP="00F86E0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17" w:type="dxa"/>
          </w:tcPr>
          <w:p w14:paraId="19EFF1C2" w14:textId="77777777" w:rsidR="00A45B56" w:rsidRDefault="00A45B56" w:rsidP="00F86E00">
            <w:pPr>
              <w:jc w:val="center"/>
              <w:rPr>
                <w:rFonts w:ascii="Garamond" w:hAnsi="Garamond"/>
                <w:color w:val="FF0000"/>
              </w:rPr>
            </w:pPr>
          </w:p>
          <w:p w14:paraId="1049A069" w14:textId="663E4922" w:rsidR="00F86E00" w:rsidRPr="00F86E00" w:rsidRDefault="00F86E00" w:rsidP="00DB0E66">
            <w:pPr>
              <w:jc w:val="center"/>
              <w:rPr>
                <w:rFonts w:ascii="Garamond" w:hAnsi="Garamond"/>
              </w:rPr>
            </w:pPr>
            <w:r w:rsidRPr="00A35877">
              <w:rPr>
                <w:rFonts w:ascii="Garamond" w:hAnsi="Garamond"/>
                <w:color w:val="FF0000"/>
              </w:rPr>
              <w:t xml:space="preserve">Commitment: </w:t>
            </w:r>
            <w:r>
              <w:rPr>
                <w:rFonts w:ascii="Garamond" w:hAnsi="Garamond"/>
                <w:color w:val="FF0000"/>
              </w:rPr>
              <w:t>~5 hours total (</w:t>
            </w:r>
            <w:r w:rsidR="00DB0E66">
              <w:rPr>
                <w:rFonts w:ascii="Garamond" w:hAnsi="Garamond"/>
                <w:color w:val="FF0000"/>
              </w:rPr>
              <w:t>April</w:t>
            </w:r>
            <w:r>
              <w:rPr>
                <w:rFonts w:ascii="Garamond" w:hAnsi="Garamond"/>
                <w:color w:val="FF0000"/>
              </w:rPr>
              <w:t xml:space="preserve"> 2020)</w:t>
            </w:r>
          </w:p>
        </w:tc>
        <w:tc>
          <w:tcPr>
            <w:tcW w:w="3117" w:type="dxa"/>
          </w:tcPr>
          <w:p w14:paraId="0214BC77" w14:textId="77777777" w:rsidR="00A45B56" w:rsidRDefault="00A45B56" w:rsidP="00DD2D69">
            <w:pPr>
              <w:jc w:val="center"/>
              <w:rPr>
                <w:rFonts w:ascii="Garamond" w:hAnsi="Garamond"/>
                <w:color w:val="FF0000"/>
              </w:rPr>
            </w:pPr>
          </w:p>
          <w:p w14:paraId="739B96BC" w14:textId="04DC94F0" w:rsidR="00F86E00" w:rsidRDefault="00F86E00" w:rsidP="00DB0E66">
            <w:pPr>
              <w:jc w:val="center"/>
              <w:rPr>
                <w:rFonts w:ascii="Garamond" w:hAnsi="Garamond"/>
              </w:rPr>
            </w:pPr>
            <w:r w:rsidRPr="00A35877">
              <w:rPr>
                <w:rFonts w:ascii="Garamond" w:hAnsi="Garamond"/>
                <w:color w:val="FF0000"/>
              </w:rPr>
              <w:t xml:space="preserve">Commitment: </w:t>
            </w:r>
            <w:r>
              <w:rPr>
                <w:rFonts w:ascii="Garamond" w:hAnsi="Garamond"/>
                <w:color w:val="FF0000"/>
              </w:rPr>
              <w:t>~</w:t>
            </w:r>
            <w:r w:rsidR="00C17786">
              <w:rPr>
                <w:rFonts w:ascii="Garamond" w:hAnsi="Garamond"/>
                <w:color w:val="FF0000"/>
              </w:rPr>
              <w:t>2-</w:t>
            </w:r>
            <w:r>
              <w:rPr>
                <w:rFonts w:ascii="Garamond" w:hAnsi="Garamond"/>
                <w:color w:val="FF0000"/>
              </w:rPr>
              <w:t xml:space="preserve">5 </w:t>
            </w:r>
            <w:r w:rsidR="00DD2D69">
              <w:rPr>
                <w:rFonts w:ascii="Garamond" w:hAnsi="Garamond"/>
                <w:color w:val="FF0000"/>
              </w:rPr>
              <w:t>hr./month</w:t>
            </w:r>
            <w:r>
              <w:rPr>
                <w:rFonts w:ascii="Garamond" w:hAnsi="Garamond"/>
                <w:color w:val="FF0000"/>
              </w:rPr>
              <w:t xml:space="preserve"> (</w:t>
            </w:r>
            <w:r w:rsidR="00DB0E66">
              <w:rPr>
                <w:rFonts w:ascii="Garamond" w:hAnsi="Garamond"/>
                <w:color w:val="FF0000"/>
              </w:rPr>
              <w:t>June 2020</w:t>
            </w:r>
            <w:r>
              <w:rPr>
                <w:rFonts w:ascii="Garamond" w:hAnsi="Garamond"/>
                <w:color w:val="FF0000"/>
              </w:rPr>
              <w:t xml:space="preserve"> – </w:t>
            </w:r>
            <w:r w:rsidR="00DB0E66">
              <w:rPr>
                <w:rFonts w:ascii="Garamond" w:hAnsi="Garamond"/>
                <w:color w:val="FF0000"/>
              </w:rPr>
              <w:t>Feb</w:t>
            </w:r>
            <w:r>
              <w:rPr>
                <w:rFonts w:ascii="Garamond" w:hAnsi="Garamond"/>
                <w:color w:val="FF0000"/>
              </w:rPr>
              <w:t>. 202</w:t>
            </w:r>
            <w:r w:rsidR="00DB0E66">
              <w:rPr>
                <w:rFonts w:ascii="Garamond" w:hAnsi="Garamond"/>
                <w:color w:val="FF0000"/>
              </w:rPr>
              <w:t>1</w:t>
            </w:r>
            <w:r>
              <w:rPr>
                <w:rFonts w:ascii="Garamond" w:hAnsi="Garamond"/>
                <w:color w:val="FF0000"/>
              </w:rPr>
              <w:t>)</w:t>
            </w:r>
          </w:p>
        </w:tc>
      </w:tr>
      <w:tr w:rsidR="00100707" w14:paraId="19BC8B98" w14:textId="77777777" w:rsidTr="00B327C2">
        <w:tc>
          <w:tcPr>
            <w:tcW w:w="3116" w:type="dxa"/>
          </w:tcPr>
          <w:p w14:paraId="57734481" w14:textId="10170446" w:rsidR="007C4C93" w:rsidRDefault="00100707" w:rsidP="0010070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Subject matter experts for one hour webinars.</w:t>
            </w:r>
          </w:p>
          <w:p w14:paraId="268EDACD" w14:textId="0FA95646" w:rsidR="00100707" w:rsidRDefault="00100707" w:rsidP="0010070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Webinars are </w:t>
            </w:r>
            <w:r w:rsidR="00A5092D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-</w:t>
            </w:r>
            <w:r w:rsidR="00A5092D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p</w:t>
            </w:r>
            <w:r w:rsidR="00A5092D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m</w:t>
            </w:r>
            <w:r w:rsidR="00A5092D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C</w:t>
            </w:r>
            <w:r w:rsidR="00A5092D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T on </w:t>
            </w:r>
            <w:r w:rsidR="00A5092D">
              <w:rPr>
                <w:rFonts w:ascii="Garamond" w:hAnsi="Garamond"/>
              </w:rPr>
              <w:t>Wednes</w:t>
            </w:r>
            <w:r>
              <w:rPr>
                <w:rFonts w:ascii="Garamond" w:hAnsi="Garamond"/>
              </w:rPr>
              <w:t xml:space="preserve">days in </w:t>
            </w:r>
            <w:r w:rsidR="00A5092D">
              <w:rPr>
                <w:rFonts w:ascii="Garamond" w:hAnsi="Garamond"/>
              </w:rPr>
              <w:t>February</w:t>
            </w:r>
            <w:r w:rsidR="00F86E00">
              <w:rPr>
                <w:rFonts w:ascii="Garamond" w:hAnsi="Garamond"/>
              </w:rPr>
              <w:t>.</w:t>
            </w:r>
          </w:p>
          <w:p w14:paraId="4D871226" w14:textId="77777777" w:rsidR="00F86E00" w:rsidRDefault="00F86E00" w:rsidP="0010070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Topics include:</w:t>
            </w:r>
          </w:p>
          <w:p w14:paraId="05E09D3B" w14:textId="77777777" w:rsidR="00F86E00" w:rsidRDefault="00F86E00" w:rsidP="00F86E00">
            <w:pPr>
              <w:pStyle w:val="ListParagraph"/>
              <w:numPr>
                <w:ilvl w:val="1"/>
                <w:numId w:val="4"/>
              </w:numPr>
              <w:ind w:left="69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Research in Microgravity</w:t>
            </w:r>
          </w:p>
          <w:p w14:paraId="60A34B33" w14:textId="77777777" w:rsidR="00F86E00" w:rsidRDefault="00F86E00" w:rsidP="00F86E00">
            <w:pPr>
              <w:pStyle w:val="ListParagraph"/>
              <w:numPr>
                <w:ilvl w:val="1"/>
                <w:numId w:val="4"/>
              </w:numPr>
              <w:ind w:left="69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Bacteria Resistance</w:t>
            </w:r>
          </w:p>
          <w:p w14:paraId="05BBE413" w14:textId="54C57034" w:rsidR="00F86E00" w:rsidRPr="00F86E00" w:rsidRDefault="00F86E00" w:rsidP="00F86E00">
            <w:pPr>
              <w:pStyle w:val="ListParagraph"/>
              <w:numPr>
                <w:ilvl w:val="1"/>
                <w:numId w:val="4"/>
              </w:numPr>
              <w:ind w:left="69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Sustainability Research</w:t>
            </w:r>
          </w:p>
        </w:tc>
        <w:tc>
          <w:tcPr>
            <w:tcW w:w="3117" w:type="dxa"/>
          </w:tcPr>
          <w:p w14:paraId="3D29731F" w14:textId="7E58C4A1" w:rsidR="00F86E00" w:rsidRDefault="00F86E00" w:rsidP="00F86E00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Technical Reviewers score proposals based on scientific merit.</w:t>
            </w:r>
          </w:p>
          <w:p w14:paraId="2E7C4F86" w14:textId="1C577DA4" w:rsidR="00F86E00" w:rsidRDefault="00F86E00" w:rsidP="00F86E00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Reviewers have 3-4 weeks to score proposals.</w:t>
            </w:r>
          </w:p>
          <w:p w14:paraId="14295717" w14:textId="446DF38D" w:rsidR="007C4C93" w:rsidRDefault="007C4C93" w:rsidP="00380741">
            <w:pPr>
              <w:rPr>
                <w:rFonts w:ascii="Garamond" w:hAnsi="Garamond"/>
              </w:rPr>
            </w:pPr>
          </w:p>
        </w:tc>
        <w:tc>
          <w:tcPr>
            <w:tcW w:w="3117" w:type="dxa"/>
          </w:tcPr>
          <w:p w14:paraId="30D55F59" w14:textId="3ECA971E" w:rsidR="00F86E00" w:rsidRDefault="00F86E00" w:rsidP="00F86E00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Mentors provide a NASA connection and support in their specialty.</w:t>
            </w:r>
          </w:p>
          <w:p w14:paraId="10FECAF3" w14:textId="7FD93DF0" w:rsidR="007C4C93" w:rsidRPr="00C17786" w:rsidRDefault="00DD2D69" w:rsidP="00C1778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Mentors tag-up with teams every other week.</w:t>
            </w:r>
            <w:bookmarkStart w:id="0" w:name="_GoBack"/>
            <w:bookmarkEnd w:id="0"/>
          </w:p>
        </w:tc>
      </w:tr>
    </w:tbl>
    <w:p w14:paraId="472E7D91" w14:textId="5D93F725" w:rsidR="007C4C93" w:rsidRDefault="007C4C93" w:rsidP="00380741">
      <w:pPr>
        <w:spacing w:after="0"/>
        <w:rPr>
          <w:rFonts w:ascii="Garamond" w:hAnsi="Garamond"/>
        </w:rPr>
      </w:pPr>
    </w:p>
    <w:p w14:paraId="107D2D9F" w14:textId="77777777" w:rsidR="007C4C93" w:rsidRPr="00841F62" w:rsidRDefault="007C4C93" w:rsidP="00380741">
      <w:pPr>
        <w:spacing w:after="0"/>
        <w:rPr>
          <w:rFonts w:ascii="Garamond" w:hAnsi="Garamond"/>
        </w:rPr>
      </w:pPr>
    </w:p>
    <w:p w14:paraId="1D620D00" w14:textId="1646D8C9" w:rsidR="005B22DB" w:rsidRPr="0055004A" w:rsidRDefault="00855C07" w:rsidP="00227040">
      <w:pPr>
        <w:spacing w:after="0"/>
        <w:rPr>
          <w:rFonts w:ascii="Arial" w:hAnsi="Arial" w:cs="Arial"/>
          <w:b/>
          <w:sz w:val="28"/>
        </w:rPr>
      </w:pPr>
      <w:r w:rsidRPr="0055004A">
        <w:rPr>
          <w:rFonts w:ascii="Arial" w:hAnsi="Arial" w:cs="Arial"/>
          <w:b/>
          <w:sz w:val="28"/>
        </w:rPr>
        <w:t>Interested</w:t>
      </w:r>
      <w:r w:rsidR="005B22DB" w:rsidRPr="0055004A">
        <w:rPr>
          <w:rFonts w:ascii="Arial" w:hAnsi="Arial" w:cs="Arial"/>
          <w:b/>
          <w:sz w:val="28"/>
        </w:rPr>
        <w:t>?</w:t>
      </w:r>
    </w:p>
    <w:p w14:paraId="3AD74DB5" w14:textId="4C1CD4EF" w:rsidR="00227040" w:rsidRDefault="00855C07" w:rsidP="00F843C0">
      <w:pPr>
        <w:spacing w:after="0"/>
        <w:rPr>
          <w:rFonts w:ascii="Garamond" w:hAnsi="Garamond"/>
        </w:rPr>
      </w:pPr>
      <w:r>
        <w:rPr>
          <w:rFonts w:ascii="Garamond" w:hAnsi="Garamond"/>
        </w:rPr>
        <w:t>Contact STEM on Station team</w:t>
      </w:r>
      <w:r w:rsidR="00841F62">
        <w:rPr>
          <w:rFonts w:ascii="Garamond" w:hAnsi="Garamond"/>
        </w:rPr>
        <w:t xml:space="preserve"> members</w:t>
      </w:r>
      <w:r>
        <w:rPr>
          <w:rFonts w:ascii="Garamond" w:hAnsi="Garamond"/>
        </w:rPr>
        <w:t xml:space="preserve"> for more info or to express interest in assisting with SPOCS.</w:t>
      </w:r>
    </w:p>
    <w:p w14:paraId="0FD70F56" w14:textId="0921B064" w:rsidR="00855C07" w:rsidRDefault="00B327C2" w:rsidP="00F843C0">
      <w:pPr>
        <w:spacing w:after="0"/>
        <w:rPr>
          <w:rFonts w:ascii="Garamond" w:hAnsi="Garamond"/>
        </w:rPr>
      </w:pPr>
      <w:r w:rsidRPr="003E6AF4">
        <w:rPr>
          <w:rFonts w:ascii="Garamond" w:hAnsi="Garamond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0CCF8CF" wp14:editId="480298F0">
            <wp:simplePos x="0" y="0"/>
            <wp:positionH relativeFrom="margin">
              <wp:posOffset>3590925</wp:posOffset>
            </wp:positionH>
            <wp:positionV relativeFrom="paragraph">
              <wp:posOffset>68580</wp:posOffset>
            </wp:positionV>
            <wp:extent cx="2016760" cy="1285240"/>
            <wp:effectExtent l="0" t="0" r="2540" b="0"/>
            <wp:wrapSquare wrapText="bothSides"/>
            <wp:docPr id="1" name="Picture 1" descr="Image result for student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udent resear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CABD6" w14:textId="46F4C730" w:rsidR="000C7A18" w:rsidRPr="000C7A18" w:rsidRDefault="000C7A18" w:rsidP="00F843C0">
      <w:pPr>
        <w:spacing w:after="0"/>
        <w:rPr>
          <w:rFonts w:ascii="Garamond" w:hAnsi="Garamond"/>
          <w:b/>
        </w:rPr>
      </w:pPr>
      <w:r w:rsidRPr="000C7A18">
        <w:rPr>
          <w:rFonts w:ascii="Garamond" w:hAnsi="Garamond"/>
          <w:b/>
        </w:rPr>
        <w:t>SPOCS Coordinators:</w:t>
      </w:r>
    </w:p>
    <w:p w14:paraId="2740E289" w14:textId="630733FE" w:rsidR="00855C07" w:rsidRDefault="00855C07" w:rsidP="00F843C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Scott Black </w:t>
      </w:r>
      <w:r>
        <w:rPr>
          <w:rFonts w:ascii="Garamond" w:hAnsi="Garamond"/>
        </w:rPr>
        <w:tab/>
      </w:r>
      <w:r w:rsidR="00841F62">
        <w:rPr>
          <w:rFonts w:ascii="Garamond" w:hAnsi="Garamond"/>
        </w:rPr>
        <w:tab/>
      </w:r>
      <w:hyperlink r:id="rId10" w:history="1">
        <w:r w:rsidRPr="00202EFC">
          <w:rPr>
            <w:rStyle w:val="Hyperlink"/>
            <w:rFonts w:ascii="Garamond" w:hAnsi="Garamond"/>
          </w:rPr>
          <w:t>scott.w.black@nasa.gov</w:t>
        </w:r>
      </w:hyperlink>
    </w:p>
    <w:p w14:paraId="0477E1DE" w14:textId="26627037" w:rsidR="00855C07" w:rsidRDefault="00855C07" w:rsidP="00F843C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Jessica Sain </w:t>
      </w:r>
      <w:r>
        <w:rPr>
          <w:rFonts w:ascii="Garamond" w:hAnsi="Garamond"/>
        </w:rPr>
        <w:tab/>
      </w:r>
      <w:r w:rsidR="00841F62">
        <w:rPr>
          <w:rFonts w:ascii="Garamond" w:hAnsi="Garamond"/>
        </w:rPr>
        <w:tab/>
      </w:r>
      <w:hyperlink r:id="rId11" w:history="1">
        <w:r w:rsidRPr="00202EFC">
          <w:rPr>
            <w:rStyle w:val="Hyperlink"/>
            <w:rFonts w:ascii="Garamond" w:hAnsi="Garamond"/>
          </w:rPr>
          <w:t>jessica.i.sain@nasa.gov</w:t>
        </w:r>
      </w:hyperlink>
    </w:p>
    <w:p w14:paraId="5E21E48A" w14:textId="77777777" w:rsidR="000C7A18" w:rsidRDefault="000C7A18" w:rsidP="00F843C0">
      <w:pPr>
        <w:spacing w:after="0"/>
        <w:rPr>
          <w:rFonts w:ascii="Garamond" w:hAnsi="Garamond"/>
        </w:rPr>
      </w:pPr>
    </w:p>
    <w:p w14:paraId="7C9BF722" w14:textId="378A6736" w:rsidR="000C7A18" w:rsidRPr="000C7A18" w:rsidRDefault="000C7A18" w:rsidP="00F843C0">
      <w:pPr>
        <w:spacing w:after="0"/>
        <w:rPr>
          <w:rFonts w:ascii="Garamond" w:hAnsi="Garamond"/>
          <w:b/>
        </w:rPr>
      </w:pPr>
      <w:r w:rsidRPr="000C7A18">
        <w:rPr>
          <w:rFonts w:ascii="Garamond" w:hAnsi="Garamond"/>
          <w:b/>
        </w:rPr>
        <w:t>STEM on Station Activity Manager:</w:t>
      </w:r>
    </w:p>
    <w:p w14:paraId="35E0EF56" w14:textId="55496B08" w:rsidR="00855C07" w:rsidRPr="003E6AF4" w:rsidRDefault="00855C07" w:rsidP="00F843C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Becky Kamas </w:t>
      </w:r>
      <w:r w:rsidR="00841F62">
        <w:rPr>
          <w:rFonts w:ascii="Garamond" w:hAnsi="Garamond"/>
        </w:rPr>
        <w:tab/>
      </w:r>
      <w:r>
        <w:rPr>
          <w:rFonts w:ascii="Garamond" w:hAnsi="Garamond"/>
        </w:rPr>
        <w:tab/>
      </w:r>
      <w:hyperlink r:id="rId12" w:history="1">
        <w:r w:rsidRPr="00202EFC">
          <w:rPr>
            <w:rStyle w:val="Hyperlink"/>
            <w:rFonts w:ascii="Garamond" w:hAnsi="Garamond"/>
          </w:rPr>
          <w:t>becky.kamas@nasa.gov</w:t>
        </w:r>
      </w:hyperlink>
      <w:r>
        <w:rPr>
          <w:rFonts w:ascii="Garamond" w:hAnsi="Garamond"/>
        </w:rPr>
        <w:t xml:space="preserve"> </w:t>
      </w:r>
    </w:p>
    <w:sectPr w:rsidR="00855C07" w:rsidRPr="003E6AF4" w:rsidSect="000F5C2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713"/>
    <w:multiLevelType w:val="hybridMultilevel"/>
    <w:tmpl w:val="11E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377CD"/>
    <w:multiLevelType w:val="hybridMultilevel"/>
    <w:tmpl w:val="D2BAD2AA"/>
    <w:lvl w:ilvl="0" w:tplc="27425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B1B6D"/>
    <w:multiLevelType w:val="hybridMultilevel"/>
    <w:tmpl w:val="6DDAAD0E"/>
    <w:lvl w:ilvl="0" w:tplc="C2363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C0179"/>
    <w:multiLevelType w:val="hybridMultilevel"/>
    <w:tmpl w:val="5C9AD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N7UwtDAxN7QAMpR0lIJTi4sz8/NACgxrAb+gRA4sAAAA"/>
  </w:docVars>
  <w:rsids>
    <w:rsidRoot w:val="00227040"/>
    <w:rsid w:val="000043A0"/>
    <w:rsid w:val="0000527F"/>
    <w:rsid w:val="00007F84"/>
    <w:rsid w:val="00014F00"/>
    <w:rsid w:val="000872DA"/>
    <w:rsid w:val="000C7A18"/>
    <w:rsid w:val="000D6E7E"/>
    <w:rsid w:val="000F5C2B"/>
    <w:rsid w:val="00100707"/>
    <w:rsid w:val="00105AB4"/>
    <w:rsid w:val="001B4C7C"/>
    <w:rsid w:val="001C6E57"/>
    <w:rsid w:val="001D0550"/>
    <w:rsid w:val="001D6239"/>
    <w:rsid w:val="00220116"/>
    <w:rsid w:val="00227040"/>
    <w:rsid w:val="00243381"/>
    <w:rsid w:val="00260C93"/>
    <w:rsid w:val="002C6329"/>
    <w:rsid w:val="00301FEA"/>
    <w:rsid w:val="0032002F"/>
    <w:rsid w:val="003402CE"/>
    <w:rsid w:val="00380741"/>
    <w:rsid w:val="003B5EC8"/>
    <w:rsid w:val="003D2C40"/>
    <w:rsid w:val="003E6AF4"/>
    <w:rsid w:val="004B4769"/>
    <w:rsid w:val="004F0C54"/>
    <w:rsid w:val="005215D3"/>
    <w:rsid w:val="0055004A"/>
    <w:rsid w:val="005722EC"/>
    <w:rsid w:val="00576DE9"/>
    <w:rsid w:val="00582793"/>
    <w:rsid w:val="00587408"/>
    <w:rsid w:val="005A7F2A"/>
    <w:rsid w:val="005B22DB"/>
    <w:rsid w:val="0060452A"/>
    <w:rsid w:val="00671451"/>
    <w:rsid w:val="00677E56"/>
    <w:rsid w:val="006B2298"/>
    <w:rsid w:val="00751AEB"/>
    <w:rsid w:val="007C4C93"/>
    <w:rsid w:val="00841F62"/>
    <w:rsid w:val="00855C07"/>
    <w:rsid w:val="008A5105"/>
    <w:rsid w:val="008E5360"/>
    <w:rsid w:val="008E743C"/>
    <w:rsid w:val="00925934"/>
    <w:rsid w:val="00930C92"/>
    <w:rsid w:val="0095068B"/>
    <w:rsid w:val="009525B6"/>
    <w:rsid w:val="00A030C3"/>
    <w:rsid w:val="00A14A8A"/>
    <w:rsid w:val="00A35877"/>
    <w:rsid w:val="00A45B56"/>
    <w:rsid w:val="00A5092D"/>
    <w:rsid w:val="00B3065A"/>
    <w:rsid w:val="00B327C2"/>
    <w:rsid w:val="00C17786"/>
    <w:rsid w:val="00C36FDE"/>
    <w:rsid w:val="00CD692A"/>
    <w:rsid w:val="00CE22A4"/>
    <w:rsid w:val="00D040EF"/>
    <w:rsid w:val="00D467DD"/>
    <w:rsid w:val="00D95075"/>
    <w:rsid w:val="00DA1478"/>
    <w:rsid w:val="00DB0E66"/>
    <w:rsid w:val="00DD2D69"/>
    <w:rsid w:val="00E67828"/>
    <w:rsid w:val="00EB1515"/>
    <w:rsid w:val="00EF4F89"/>
    <w:rsid w:val="00F24812"/>
    <w:rsid w:val="00F843C0"/>
    <w:rsid w:val="00F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C399"/>
  <w15:chartTrackingRefBased/>
  <w15:docId w15:val="{A9BC4016-3156-465A-9658-3CD42080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7040"/>
    <w:rPr>
      <w:i/>
      <w:iCs/>
    </w:rPr>
  </w:style>
  <w:style w:type="paragraph" w:styleId="ListParagraph">
    <w:name w:val="List Paragraph"/>
    <w:basedOn w:val="Normal"/>
    <w:uiPriority w:val="34"/>
    <w:qFormat/>
    <w:rsid w:val="005B2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2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0C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6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ecky.kamas@na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essica.i.sain@nasa.gov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cott.w.black@nas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Kamas, Becky (JSC-AD4\OSU)[IPA]</dc:creator>
  <cp:keywords/>
  <dc:description/>
  <cp:lastModifiedBy>Black, Scott W. (JSC-AD411)[Oklahoma State University]</cp:lastModifiedBy>
  <cp:revision>17</cp:revision>
  <dcterms:created xsi:type="dcterms:W3CDTF">2019-10-11T18:54:00Z</dcterms:created>
  <dcterms:modified xsi:type="dcterms:W3CDTF">2020-02-06T20:13:00Z</dcterms:modified>
</cp:coreProperties>
</file>